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6C" w:rsidRPr="005C38D8" w:rsidRDefault="0078066C" w:rsidP="0078066C">
      <w:pPr>
        <w:spacing w:line="240" w:lineRule="auto"/>
        <w:ind w:left="-1166" w:right="-1166"/>
        <w:contextualSpacing/>
        <w:rPr>
          <w:b/>
          <w:sz w:val="19"/>
          <w:szCs w:val="19"/>
          <w:u w:val="single"/>
        </w:rPr>
      </w:pPr>
      <w:r w:rsidRPr="005C38D8">
        <w:rPr>
          <w:b/>
          <w:sz w:val="19"/>
          <w:szCs w:val="19"/>
          <w:u w:val="single"/>
        </w:rPr>
        <w:t>Define</w:t>
      </w:r>
      <w:r>
        <w:rPr>
          <w:b/>
          <w:sz w:val="19"/>
          <w:szCs w:val="19"/>
          <w:u w:val="single"/>
        </w:rPr>
        <w:t xml:space="preserve"> the following word</w:t>
      </w:r>
    </w:p>
    <w:p w:rsidR="0078066C" w:rsidRDefault="0078066C" w:rsidP="0078066C">
      <w:pPr>
        <w:spacing w:line="240" w:lineRule="auto"/>
        <w:ind w:left="-1166" w:right="-1166"/>
        <w:contextualSpacing/>
        <w:rPr>
          <w:sz w:val="19"/>
          <w:szCs w:val="19"/>
        </w:rPr>
      </w:pPr>
      <w:r w:rsidRPr="0078066C">
        <w:rPr>
          <w:b/>
          <w:sz w:val="19"/>
          <w:szCs w:val="19"/>
        </w:rPr>
        <w:t xml:space="preserve">docile </w:t>
      </w:r>
      <w:proofErr w:type="spellStart"/>
      <w:r w:rsidRPr="0078066C">
        <w:rPr>
          <w:sz w:val="19"/>
          <w:szCs w:val="19"/>
        </w:rPr>
        <w:t>adj</w:t>
      </w:r>
      <w:proofErr w:type="spellEnd"/>
      <w:r>
        <w:rPr>
          <w:sz w:val="19"/>
          <w:szCs w:val="19"/>
        </w:rPr>
        <w:t>…..</w:t>
      </w:r>
      <w:r w:rsidRPr="0078066C">
        <w:rPr>
          <w:b/>
          <w:sz w:val="19"/>
          <w:szCs w:val="19"/>
        </w:rPr>
        <w:t>subjective</w:t>
      </w:r>
      <w:r w:rsidRPr="0078066C">
        <w:rPr>
          <w:sz w:val="19"/>
          <w:szCs w:val="19"/>
        </w:rPr>
        <w:t xml:space="preserve"> </w:t>
      </w:r>
      <w:proofErr w:type="spellStart"/>
      <w:r w:rsidRPr="0078066C">
        <w:rPr>
          <w:sz w:val="19"/>
          <w:szCs w:val="19"/>
        </w:rPr>
        <w:t>adj</w:t>
      </w:r>
      <w:proofErr w:type="spellEnd"/>
      <w:r>
        <w:rPr>
          <w:sz w:val="19"/>
          <w:szCs w:val="19"/>
        </w:rPr>
        <w:t>…..</w:t>
      </w:r>
      <w:r w:rsidRPr="0078066C">
        <w:rPr>
          <w:b/>
          <w:sz w:val="19"/>
          <w:szCs w:val="19"/>
        </w:rPr>
        <w:t xml:space="preserve">blatantly </w:t>
      </w:r>
      <w:proofErr w:type="spellStart"/>
      <w:r w:rsidRPr="0078066C">
        <w:rPr>
          <w:sz w:val="19"/>
          <w:szCs w:val="19"/>
        </w:rPr>
        <w:t>adv</w:t>
      </w:r>
      <w:proofErr w:type="spellEnd"/>
      <w:r>
        <w:rPr>
          <w:sz w:val="19"/>
          <w:szCs w:val="19"/>
        </w:rPr>
        <w:t>……</w:t>
      </w:r>
      <w:r w:rsidRPr="0078066C">
        <w:rPr>
          <w:b/>
          <w:sz w:val="19"/>
          <w:szCs w:val="19"/>
        </w:rPr>
        <w:t xml:space="preserve">emigrate </w:t>
      </w:r>
      <w:r w:rsidRPr="0078066C">
        <w:rPr>
          <w:sz w:val="19"/>
          <w:szCs w:val="19"/>
        </w:rPr>
        <w:t>v</w:t>
      </w:r>
      <w:r>
        <w:rPr>
          <w:sz w:val="19"/>
          <w:szCs w:val="19"/>
        </w:rPr>
        <w:t>…….</w:t>
      </w:r>
      <w:r w:rsidRPr="0078066C">
        <w:rPr>
          <w:b/>
          <w:sz w:val="19"/>
          <w:szCs w:val="19"/>
        </w:rPr>
        <w:t xml:space="preserve">encroach </w:t>
      </w:r>
      <w:r w:rsidRPr="0078066C">
        <w:rPr>
          <w:sz w:val="19"/>
          <w:szCs w:val="19"/>
        </w:rPr>
        <w:t>v</w:t>
      </w:r>
      <w:r>
        <w:rPr>
          <w:sz w:val="19"/>
          <w:szCs w:val="19"/>
        </w:rPr>
        <w:t>……..</w:t>
      </w:r>
      <w:r w:rsidRPr="0078066C">
        <w:rPr>
          <w:b/>
          <w:sz w:val="19"/>
          <w:szCs w:val="19"/>
        </w:rPr>
        <w:t xml:space="preserve">slay </w:t>
      </w:r>
      <w:r w:rsidRPr="0078066C">
        <w:rPr>
          <w:sz w:val="19"/>
          <w:szCs w:val="19"/>
        </w:rPr>
        <w:t>v</w:t>
      </w:r>
      <w:r>
        <w:rPr>
          <w:sz w:val="19"/>
          <w:szCs w:val="19"/>
        </w:rPr>
        <w:t>……..</w:t>
      </w:r>
      <w:r w:rsidRPr="0078066C">
        <w:rPr>
          <w:b/>
          <w:sz w:val="19"/>
          <w:szCs w:val="19"/>
        </w:rPr>
        <w:t>carnage</w:t>
      </w:r>
      <w:r w:rsidRPr="0078066C">
        <w:rPr>
          <w:sz w:val="19"/>
          <w:szCs w:val="19"/>
        </w:rPr>
        <w:t xml:space="preserve"> n</w:t>
      </w:r>
      <w:r>
        <w:rPr>
          <w:sz w:val="19"/>
          <w:szCs w:val="19"/>
        </w:rPr>
        <w:t>……..</w:t>
      </w:r>
      <w:r w:rsidRPr="0078066C">
        <w:rPr>
          <w:b/>
          <w:sz w:val="19"/>
          <w:szCs w:val="19"/>
        </w:rPr>
        <w:t xml:space="preserve">solicit </w:t>
      </w:r>
      <w:r w:rsidRPr="0078066C">
        <w:rPr>
          <w:sz w:val="19"/>
          <w:szCs w:val="19"/>
        </w:rPr>
        <w:t>v</w:t>
      </w:r>
      <w:r>
        <w:rPr>
          <w:sz w:val="19"/>
          <w:szCs w:val="19"/>
        </w:rPr>
        <w:t>……..</w:t>
      </w:r>
      <w:r w:rsidRPr="0078066C">
        <w:rPr>
          <w:b/>
          <w:sz w:val="19"/>
          <w:szCs w:val="19"/>
        </w:rPr>
        <w:t>concession</w:t>
      </w:r>
      <w:r w:rsidRPr="0078066C">
        <w:rPr>
          <w:sz w:val="19"/>
          <w:szCs w:val="19"/>
        </w:rPr>
        <w:t xml:space="preserve"> n</w:t>
      </w:r>
      <w:r>
        <w:rPr>
          <w:sz w:val="19"/>
          <w:szCs w:val="19"/>
        </w:rPr>
        <w:t>…….</w:t>
      </w:r>
      <w:r w:rsidRPr="0078066C">
        <w:rPr>
          <w:b/>
          <w:sz w:val="19"/>
          <w:szCs w:val="19"/>
        </w:rPr>
        <w:t>precipitate</w:t>
      </w:r>
      <w:r w:rsidRPr="0078066C">
        <w:rPr>
          <w:sz w:val="19"/>
          <w:szCs w:val="19"/>
        </w:rPr>
        <w:t xml:space="preserve"> v</w:t>
      </w:r>
      <w:r>
        <w:rPr>
          <w:sz w:val="19"/>
          <w:szCs w:val="19"/>
        </w:rPr>
        <w:t xml:space="preserve"> ………</w:t>
      </w:r>
      <w:r w:rsidRPr="0078066C">
        <w:rPr>
          <w:b/>
          <w:sz w:val="19"/>
          <w:szCs w:val="19"/>
        </w:rPr>
        <w:t>yellow fever</w:t>
      </w:r>
      <w:r w:rsidRPr="0078066C">
        <w:rPr>
          <w:sz w:val="19"/>
          <w:szCs w:val="19"/>
        </w:rPr>
        <w:t xml:space="preserve"> n</w:t>
      </w:r>
      <w:r>
        <w:rPr>
          <w:sz w:val="19"/>
          <w:szCs w:val="19"/>
        </w:rPr>
        <w:t>………</w:t>
      </w:r>
      <w:r w:rsidRPr="0078066C">
        <w:rPr>
          <w:b/>
          <w:sz w:val="19"/>
          <w:szCs w:val="19"/>
        </w:rPr>
        <w:t>garrison</w:t>
      </w:r>
      <w:r>
        <w:rPr>
          <w:sz w:val="19"/>
          <w:szCs w:val="19"/>
        </w:rPr>
        <w:t xml:space="preserve"> n.</w:t>
      </w:r>
    </w:p>
    <w:p w:rsidR="0078066C" w:rsidRDefault="00242F90" w:rsidP="0078066C">
      <w:pPr>
        <w:spacing w:line="240" w:lineRule="auto"/>
        <w:ind w:left="-1166" w:right="-1166"/>
        <w:contextualSpacing/>
        <w:rPr>
          <w:sz w:val="19"/>
          <w:szCs w:val="19"/>
        </w:rPr>
      </w:pPr>
      <w:r w:rsidRPr="00A13034">
        <w:rPr>
          <w:noProof/>
          <w:sz w:val="19"/>
          <w:szCs w:val="19"/>
        </w:rPr>
        <mc:AlternateContent>
          <mc:Choice Requires="wps">
            <w:drawing>
              <wp:anchor distT="0" distB="0" distL="114300" distR="114300" simplePos="0" relativeHeight="251659264" behindDoc="0" locked="0" layoutInCell="1" allowOverlap="1" wp14:anchorId="2E3C3ADB" wp14:editId="57AAB707">
                <wp:simplePos x="0" y="0"/>
                <wp:positionH relativeFrom="column">
                  <wp:posOffset>6143625</wp:posOffset>
                </wp:positionH>
                <wp:positionV relativeFrom="paragraph">
                  <wp:posOffset>15875</wp:posOffset>
                </wp:positionV>
                <wp:extent cx="5048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solidFill>
                          <a:srgbClr val="FFFFFF"/>
                        </a:solidFill>
                        <a:ln w="9525">
                          <a:solidFill>
                            <a:srgbClr val="000000"/>
                          </a:solidFill>
                          <a:miter lim="800000"/>
                          <a:headEnd/>
                          <a:tailEnd/>
                        </a:ln>
                      </wps:spPr>
                      <wps:txbx>
                        <w:txbxContent>
                          <w:p w:rsidR="00A13034" w:rsidRPr="00A13034" w:rsidRDefault="00A13034" w:rsidP="00A13034">
                            <w:pPr>
                              <w:jc w:val="center"/>
                              <w:rPr>
                                <w:b/>
                              </w:rPr>
                            </w:pPr>
                            <w:proofErr w:type="spellStart"/>
                            <w:r w:rsidRPr="00A13034">
                              <w:rPr>
                                <w:b/>
                              </w:rPr>
                              <w:t>CWc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75pt;margin-top:1.25pt;width:3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6vIgIAAEU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">
                <v:textbox>
                  <w:txbxContent>
                    <w:p w:rsidR="00A13034" w:rsidRPr="00A13034" w:rsidRDefault="00A13034" w:rsidP="00A13034">
                      <w:pPr>
                        <w:jc w:val="center"/>
                        <w:rPr>
                          <w:b/>
                        </w:rPr>
                      </w:pPr>
                      <w:proofErr w:type="spellStart"/>
                      <w:r w:rsidRPr="00A13034">
                        <w:rPr>
                          <w:b/>
                        </w:rPr>
                        <w:t>CWc</w:t>
                      </w:r>
                      <w:proofErr w:type="spellEnd"/>
                    </w:p>
                  </w:txbxContent>
                </v:textbox>
              </v:shape>
            </w:pict>
          </mc:Fallback>
        </mc:AlternateContent>
      </w:r>
    </w:p>
    <w:p w:rsidR="0078066C" w:rsidRPr="0078066C" w:rsidRDefault="0078066C" w:rsidP="0078066C">
      <w:pPr>
        <w:spacing w:line="240" w:lineRule="auto"/>
        <w:ind w:left="-1166" w:right="-1166"/>
        <w:contextualSpacing/>
        <w:rPr>
          <w:b/>
          <w:sz w:val="19"/>
          <w:szCs w:val="19"/>
          <w:u w:val="single"/>
        </w:rPr>
      </w:pPr>
      <w:r w:rsidRPr="0078066C">
        <w:rPr>
          <w:b/>
          <w:sz w:val="19"/>
          <w:szCs w:val="19"/>
          <w:u w:val="single"/>
        </w:rPr>
        <w:t>Summarize each paragraph in NOTE FORM</w:t>
      </w:r>
    </w:p>
    <w:p w:rsidR="0078066C" w:rsidRDefault="0078066C" w:rsidP="00136D75">
      <w:pPr>
        <w:ind w:left="-1166" w:right="-1166"/>
        <w:contextualSpacing/>
        <w:rPr>
          <w:b/>
          <w:sz w:val="19"/>
          <w:szCs w:val="19"/>
        </w:rPr>
      </w:pPr>
      <w:bookmarkStart w:id="0" w:name="_GoBack"/>
      <w:bookmarkEnd w:id="0"/>
    </w:p>
    <w:p w:rsidR="00141228" w:rsidRPr="00136D75" w:rsidRDefault="00141228" w:rsidP="00136D75">
      <w:pPr>
        <w:ind w:left="-1166" w:right="-1166"/>
        <w:contextualSpacing/>
        <w:rPr>
          <w:b/>
          <w:sz w:val="19"/>
          <w:szCs w:val="19"/>
        </w:rPr>
      </w:pPr>
      <w:r w:rsidRPr="00136D75">
        <w:rPr>
          <w:b/>
          <w:sz w:val="19"/>
          <w:szCs w:val="19"/>
        </w:rPr>
        <w:t>The Tuscarora War</w:t>
      </w:r>
    </w:p>
    <w:p w:rsidR="00141228" w:rsidRPr="00136D75" w:rsidRDefault="00141228" w:rsidP="00141228">
      <w:pPr>
        <w:ind w:left="-1170" w:right="-1170"/>
        <w:rPr>
          <w:sz w:val="19"/>
          <w:szCs w:val="19"/>
        </w:rPr>
      </w:pPr>
      <w:r w:rsidRPr="00136D75">
        <w:rPr>
          <w:sz w:val="19"/>
          <w:szCs w:val="19"/>
        </w:rPr>
        <w:t>Several sources of conflict arose between the British colonists and the Tuscarora. While it would seem that land was plentiful, the Native Americans built their villages on riverbank locations sought by colonists who looked for fertile soil and access to water transportation. The European settlers often cheated the Native Americans in trade and sometimes stole from them or killed them to obtain goods; the increasingly brisk trade in slaves further depleted the Indian populations. Other problems arose from the intrusion of a culture that clearly defined land ownership upon another whose notions of ownership were much more subjective. To the Tuscarora, land and the animals that roamed it were not personal property, but natural resources available to anyone in need. Yet, what they personally grew belonged to the grower, and they respected that ownership. But the colonists rarely understood when a Tuscarora raiding party took their livestock, or when they set fire to the land before their annual hunts in a ceremony that often destroyed timber and farmland claimed by settlers.</w:t>
      </w:r>
    </w:p>
    <w:p w:rsidR="00141228" w:rsidRPr="00136D75" w:rsidRDefault="00141228" w:rsidP="00141228">
      <w:pPr>
        <w:ind w:left="-1170" w:right="-1170"/>
        <w:rPr>
          <w:sz w:val="19"/>
          <w:szCs w:val="19"/>
        </w:rPr>
      </w:pPr>
      <w:r w:rsidRPr="00136D75">
        <w:rPr>
          <w:sz w:val="19"/>
          <w:szCs w:val="19"/>
        </w:rPr>
        <w:t xml:space="preserve">At first, both sides tried to avoid armed conflict. The colonial government signed treaties with the Tuscarora designed to protect their land and to ease trade relations, but the settlers often ignored or blatantly dishonored these agreements. In 1710, the Tuscarora attempted to </w:t>
      </w:r>
      <w:proofErr w:type="gramStart"/>
      <w:r w:rsidRPr="00136D75">
        <w:rPr>
          <w:sz w:val="19"/>
          <w:szCs w:val="19"/>
        </w:rPr>
        <w:t>emigrate</w:t>
      </w:r>
      <w:proofErr w:type="gramEnd"/>
      <w:r w:rsidRPr="00136D75">
        <w:rPr>
          <w:sz w:val="19"/>
          <w:szCs w:val="19"/>
        </w:rPr>
        <w:t xml:space="preserve"> to Pennsylvania but were denied permission by the Pennsylvania government because the colony’s law forbidding the importation of Indian slaves was written in such broad terms that it forbade Indian immigration as well. The Tuscarora sought but never received from North Carolina’s colonial Government a guarantee of their good behavior, a document that may have allowed them entrance into Pennsylvania. In the end, the Tuscarora were forced to remain on the frontiers of encroaching European settlement and to accept into their midst an increasing number of Native American refugees forced from their land. Warfare became inevitable.</w:t>
      </w:r>
    </w:p>
    <w:p w:rsidR="00141228" w:rsidRPr="00136D75" w:rsidRDefault="00141228" w:rsidP="00141228">
      <w:pPr>
        <w:ind w:left="-1170" w:right="-1170"/>
        <w:rPr>
          <w:sz w:val="19"/>
          <w:szCs w:val="19"/>
        </w:rPr>
      </w:pPr>
      <w:r w:rsidRPr="00136D75">
        <w:rPr>
          <w:sz w:val="19"/>
          <w:szCs w:val="19"/>
        </w:rPr>
        <w:t xml:space="preserve">Shortly after the death of John Lawson in 1711, the Tuscarora chief Hancock organized a force of 500 warriors to drive out the colonists. On the morning of 23 September 1711, small raiding parties began assaulting plantations near Bath. The colonists, who had not anticipated bloodshed, were low on supplies and ammunition. Moreover, they were left with no time to retaliate: a small band of Tuscarora would approach each isolated plantation in their everyday manner, </w:t>
      </w:r>
      <w:proofErr w:type="gramStart"/>
      <w:r w:rsidRPr="00136D75">
        <w:rPr>
          <w:sz w:val="19"/>
          <w:szCs w:val="19"/>
        </w:rPr>
        <w:t>then</w:t>
      </w:r>
      <w:proofErr w:type="gramEnd"/>
      <w:r w:rsidRPr="00136D75">
        <w:rPr>
          <w:sz w:val="19"/>
          <w:szCs w:val="19"/>
        </w:rPr>
        <w:t xml:space="preserve"> attack without warning. They slew both men and women, children and adults, and often mutilated the bodies of their victims. Three days of carnage claimed the lives of 130 settlers and reduced the countryside to ashes and ruins.</w:t>
      </w:r>
    </w:p>
    <w:p w:rsidR="00141228" w:rsidRPr="00136D75" w:rsidRDefault="00141228" w:rsidP="00141228">
      <w:pPr>
        <w:ind w:left="-1170" w:right="-1170"/>
        <w:rPr>
          <w:sz w:val="19"/>
          <w:szCs w:val="19"/>
        </w:rPr>
      </w:pPr>
      <w:r w:rsidRPr="00136D75">
        <w:rPr>
          <w:sz w:val="19"/>
          <w:szCs w:val="19"/>
        </w:rPr>
        <w:t>In response to the attacks, Governor Edward Hyde convinced the State Assembly to pass a bill to draft all men between the ages of 16 and 60, but even this measure proved insufficient because food and weapons were scarce and because the Quaker settlers refused to bear arms. Hyde sent to Virginia for assistance, but the Virginians would not advance their troops beyond the state line unless North Carolina would promise to surrender tracts of land along the border. Refusing to accept such political blackmail, Hyde solicited aid from South Carolina.</w:t>
      </w:r>
    </w:p>
    <w:p w:rsidR="00141228" w:rsidRPr="00136D75" w:rsidRDefault="00141228" w:rsidP="00141228">
      <w:pPr>
        <w:ind w:left="-1170" w:right="-1170"/>
        <w:rPr>
          <w:sz w:val="19"/>
          <w:szCs w:val="19"/>
        </w:rPr>
      </w:pPr>
      <w:r w:rsidRPr="00136D75">
        <w:rPr>
          <w:sz w:val="19"/>
          <w:szCs w:val="19"/>
        </w:rPr>
        <w:t xml:space="preserve">Without asking for concessions, the South Carolina government sent Col. John Barnwell, a veteran Indian fighter, with a force of 30 white officers and 500 Native Americans from an array of South Carolina tribes, including the Wateree, </w:t>
      </w:r>
      <w:proofErr w:type="spellStart"/>
      <w:r w:rsidRPr="00136D75">
        <w:rPr>
          <w:sz w:val="19"/>
          <w:szCs w:val="19"/>
        </w:rPr>
        <w:t>Congaree</w:t>
      </w:r>
      <w:proofErr w:type="spellEnd"/>
      <w:r w:rsidRPr="00136D75">
        <w:rPr>
          <w:sz w:val="19"/>
          <w:szCs w:val="19"/>
        </w:rPr>
        <w:t xml:space="preserve">, Waxhaw, Pee Dee, </w:t>
      </w:r>
      <w:proofErr w:type="spellStart"/>
      <w:r w:rsidRPr="00136D75">
        <w:rPr>
          <w:sz w:val="19"/>
          <w:szCs w:val="19"/>
        </w:rPr>
        <w:t>Appalachee</w:t>
      </w:r>
      <w:proofErr w:type="spellEnd"/>
      <w:r w:rsidRPr="00136D75">
        <w:rPr>
          <w:sz w:val="19"/>
          <w:szCs w:val="19"/>
        </w:rPr>
        <w:t xml:space="preserve">, and </w:t>
      </w:r>
      <w:proofErr w:type="spellStart"/>
      <w:r w:rsidRPr="00136D75">
        <w:rPr>
          <w:sz w:val="19"/>
          <w:szCs w:val="19"/>
        </w:rPr>
        <w:t>Yamasee</w:t>
      </w:r>
      <w:proofErr w:type="spellEnd"/>
      <w:r w:rsidRPr="00136D75">
        <w:rPr>
          <w:sz w:val="19"/>
          <w:szCs w:val="19"/>
        </w:rPr>
        <w:t>. Having to travel over 300 miles through the wilderness, Barnwell didn’t arrive until January 1712. Reinforced by 50 North Carolina militiamen, Barnwell forced the Tuscarora to retreat to a fort in Greene County, where they eventually surrendered and released their prisoners.</w:t>
      </w:r>
    </w:p>
    <w:p w:rsidR="00141228" w:rsidRPr="00136D75" w:rsidRDefault="00141228" w:rsidP="00136D75">
      <w:pPr>
        <w:ind w:left="-1170" w:right="-1170"/>
        <w:rPr>
          <w:sz w:val="19"/>
          <w:szCs w:val="19"/>
        </w:rPr>
      </w:pPr>
      <w:r w:rsidRPr="00136D75">
        <w:rPr>
          <w:sz w:val="19"/>
          <w:szCs w:val="19"/>
        </w:rPr>
        <w:t>This victory, however, did not end the Tuscarora War. Moreover, all involved found themselves dissatisfied. North Carolina expected Barnwell to defeat the Tuscarora completely, while South Carolina expected some sort of repayment. And some South Carolina officers retained Tuscarora prisoners to sell as slaves, a breach of treaty that led to renewed discontent and precipitated a second wave of Tuscaror</w:t>
      </w:r>
      <w:r w:rsidR="00136D75" w:rsidRPr="00136D75">
        <w:rPr>
          <w:sz w:val="19"/>
          <w:szCs w:val="19"/>
        </w:rPr>
        <w:t>a attacks the following summer.</w:t>
      </w:r>
    </w:p>
    <w:p w:rsidR="00141228" w:rsidRPr="00136D75" w:rsidRDefault="00141228" w:rsidP="00141228">
      <w:pPr>
        <w:ind w:left="-1170" w:right="-1170"/>
        <w:rPr>
          <w:sz w:val="19"/>
          <w:szCs w:val="19"/>
        </w:rPr>
      </w:pPr>
      <w:r w:rsidRPr="00136D75">
        <w:rPr>
          <w:sz w:val="19"/>
          <w:szCs w:val="19"/>
        </w:rPr>
        <w:t>When these renewed attacks came, the settlers were already weakened by a yellow fever epidemic that had claimed many lives, including that of Governor Hyde. Still struggling to rebuild their plantations, many abandoned the colony. Some fled to Virginia; others huddled in garrisons to avoid Tuscarora raiding parties. The new governor, Thomas Pollock, turned to South Carolina again. In December 1712, Col. James Moore arrived with 33 whites and nearly 1,000 Native Americans and won a sound victory, killing over 900 warriors and effectively breaking the power of the Tuscarora.</w:t>
      </w:r>
    </w:p>
    <w:p w:rsidR="00AF540C" w:rsidRDefault="00141228" w:rsidP="00141228">
      <w:pPr>
        <w:ind w:left="-1170" w:right="-1170"/>
        <w:rPr>
          <w:sz w:val="19"/>
          <w:szCs w:val="19"/>
        </w:rPr>
      </w:pPr>
      <w:r w:rsidRPr="00136D75">
        <w:rPr>
          <w:sz w:val="19"/>
          <w:szCs w:val="19"/>
        </w:rPr>
        <w:t>In the wake of the war, the Tuscarora emigrated on their own, joining the Iroquois of the Long House in New York. Entire villages left at first, and those that remained trickled northward in small bands, the last leaving North Carolina in 1802. The surviving colonists, meanwhile, emerged from the garrisons to rebuild in the ruins.</w:t>
      </w:r>
    </w:p>
    <w:p w:rsidR="0078066C" w:rsidRPr="00136D75" w:rsidRDefault="0078066C" w:rsidP="0078066C">
      <w:pPr>
        <w:spacing w:line="240" w:lineRule="auto"/>
        <w:ind w:left="-1166" w:right="-1166"/>
        <w:contextualSpacing/>
        <w:rPr>
          <w:sz w:val="19"/>
          <w:szCs w:val="19"/>
        </w:rPr>
      </w:pPr>
    </w:p>
    <w:p w:rsidR="005C38D8" w:rsidRPr="005C38D8" w:rsidRDefault="005C38D8" w:rsidP="005C38D8">
      <w:pPr>
        <w:spacing w:line="240" w:lineRule="auto"/>
        <w:ind w:left="-1166" w:right="-1166"/>
        <w:contextualSpacing/>
        <w:rPr>
          <w:sz w:val="19"/>
          <w:szCs w:val="19"/>
        </w:rPr>
      </w:pPr>
      <w:r w:rsidRPr="005C38D8">
        <w:rPr>
          <w:sz w:val="19"/>
          <w:szCs w:val="19"/>
        </w:rPr>
        <w:t xml:space="preserve">The story of Carolina’s first fifty years is one of turmoil — political </w:t>
      </w:r>
      <w:proofErr w:type="gramStart"/>
      <w:r w:rsidRPr="005C38D8">
        <w:rPr>
          <w:sz w:val="19"/>
          <w:szCs w:val="19"/>
        </w:rPr>
        <w:t>conflict, corrupt officials, unpaid taxes, incompetent proprietors, open</w:t>
      </w:r>
      <w:proofErr w:type="gramEnd"/>
      <w:r w:rsidRPr="005C38D8">
        <w:rPr>
          <w:sz w:val="19"/>
          <w:szCs w:val="19"/>
        </w:rPr>
        <w:t xml:space="preserve"> rebellion, angry Indians, and rapacious pirates. But at the same time, the colonists were building a new society along the coast, with farms, towns, and quietly </w:t>
      </w:r>
      <w:proofErr w:type="gramStart"/>
      <w:r w:rsidRPr="005C38D8">
        <w:rPr>
          <w:sz w:val="19"/>
          <w:szCs w:val="19"/>
        </w:rPr>
        <w:t>functioning</w:t>
      </w:r>
      <w:proofErr w:type="gramEnd"/>
      <w:r w:rsidRPr="005C38D8">
        <w:rPr>
          <w:sz w:val="19"/>
          <w:szCs w:val="19"/>
        </w:rPr>
        <w:t xml:space="preserve"> local government. In 1729, North Carolina was taken over by the king, the turmoil quieted down, and for the next few decades, colonists enjoyed relative peace and stability.</w:t>
      </w:r>
    </w:p>
    <w:p w:rsidR="005C38D8" w:rsidRDefault="005C38D8" w:rsidP="005C38D8">
      <w:pPr>
        <w:spacing w:line="240" w:lineRule="auto"/>
        <w:ind w:left="-1166" w:right="-1166"/>
        <w:contextualSpacing/>
        <w:rPr>
          <w:sz w:val="19"/>
          <w:szCs w:val="19"/>
        </w:rPr>
      </w:pPr>
    </w:p>
    <w:p w:rsidR="0078066C" w:rsidRDefault="0078066C" w:rsidP="005C38D8">
      <w:pPr>
        <w:spacing w:line="240" w:lineRule="auto"/>
        <w:ind w:left="-1166" w:right="-1166"/>
        <w:contextualSpacing/>
        <w:rPr>
          <w:sz w:val="19"/>
          <w:szCs w:val="19"/>
        </w:rPr>
      </w:pPr>
    </w:p>
    <w:p w:rsidR="0078066C" w:rsidRDefault="0078066C" w:rsidP="005C38D8">
      <w:pPr>
        <w:spacing w:line="240" w:lineRule="auto"/>
        <w:ind w:left="-1166" w:right="-1166"/>
        <w:contextualSpacing/>
        <w:rPr>
          <w:sz w:val="19"/>
          <w:szCs w:val="19"/>
        </w:rPr>
      </w:pPr>
    </w:p>
    <w:p w:rsidR="00865D77" w:rsidRDefault="00865D77" w:rsidP="0078066C">
      <w:pPr>
        <w:spacing w:line="240" w:lineRule="auto"/>
        <w:ind w:left="-1166" w:right="-1166"/>
        <w:contextualSpacing/>
        <w:rPr>
          <w:b/>
          <w:sz w:val="19"/>
          <w:szCs w:val="19"/>
          <w:u w:val="single"/>
        </w:rPr>
      </w:pPr>
    </w:p>
    <w:p w:rsidR="00865D77" w:rsidRPr="005C38D8" w:rsidRDefault="00865D77" w:rsidP="00865D77">
      <w:pPr>
        <w:spacing w:line="240" w:lineRule="auto"/>
        <w:ind w:left="-1166" w:right="-1166"/>
        <w:contextualSpacing/>
        <w:rPr>
          <w:b/>
          <w:sz w:val="19"/>
          <w:szCs w:val="19"/>
          <w:u w:val="single"/>
        </w:rPr>
      </w:pPr>
      <w:r w:rsidRPr="005C38D8">
        <w:rPr>
          <w:b/>
          <w:sz w:val="19"/>
          <w:szCs w:val="19"/>
          <w:u w:val="single"/>
        </w:rPr>
        <w:t>Define</w:t>
      </w:r>
    </w:p>
    <w:p w:rsidR="00865D77" w:rsidRDefault="00865D77" w:rsidP="00865D77">
      <w:pPr>
        <w:spacing w:line="240" w:lineRule="auto"/>
        <w:ind w:left="-1166" w:right="-1166"/>
        <w:contextualSpacing/>
        <w:rPr>
          <w:sz w:val="19"/>
          <w:szCs w:val="19"/>
        </w:rPr>
      </w:pPr>
      <w:proofErr w:type="gramStart"/>
      <w:r w:rsidRPr="005C38D8">
        <w:rPr>
          <w:b/>
          <w:sz w:val="19"/>
          <w:szCs w:val="19"/>
        </w:rPr>
        <w:t>docile</w:t>
      </w:r>
      <w:proofErr w:type="gramEnd"/>
      <w:r w:rsidRPr="005C38D8">
        <w:rPr>
          <w:b/>
          <w:sz w:val="19"/>
          <w:szCs w:val="19"/>
        </w:rPr>
        <w:t xml:space="preserve"> </w:t>
      </w:r>
      <w:proofErr w:type="spellStart"/>
      <w:r w:rsidRPr="005C38D8">
        <w:rPr>
          <w:sz w:val="19"/>
          <w:szCs w:val="19"/>
        </w:rPr>
        <w:t>adj</w:t>
      </w:r>
      <w:proofErr w:type="spellEnd"/>
      <w:r>
        <w:rPr>
          <w:sz w:val="19"/>
          <w:szCs w:val="19"/>
        </w:rPr>
        <w:t>…</w:t>
      </w:r>
      <w:r w:rsidRPr="005C38D8">
        <w:rPr>
          <w:b/>
          <w:sz w:val="19"/>
          <w:szCs w:val="19"/>
        </w:rPr>
        <w:t xml:space="preserve">rapacious </w:t>
      </w:r>
      <w:r>
        <w:rPr>
          <w:sz w:val="19"/>
          <w:szCs w:val="19"/>
        </w:rPr>
        <w:t>adj.</w:t>
      </w:r>
      <w:r>
        <w:rPr>
          <w:b/>
          <w:sz w:val="19"/>
          <w:szCs w:val="19"/>
        </w:rPr>
        <w:t>….</w:t>
      </w:r>
      <w:proofErr w:type="spellStart"/>
      <w:r w:rsidRPr="005C38D8">
        <w:rPr>
          <w:b/>
          <w:sz w:val="19"/>
          <w:szCs w:val="19"/>
        </w:rPr>
        <w:t>rovincial</w:t>
      </w:r>
      <w:proofErr w:type="spellEnd"/>
      <w:r w:rsidRPr="005C38D8">
        <w:rPr>
          <w:b/>
          <w:sz w:val="19"/>
          <w:szCs w:val="19"/>
        </w:rPr>
        <w:t xml:space="preserve"> </w:t>
      </w:r>
      <w:proofErr w:type="spellStart"/>
      <w:r w:rsidRPr="005C38D8">
        <w:rPr>
          <w:sz w:val="19"/>
          <w:szCs w:val="19"/>
        </w:rPr>
        <w:t>adj</w:t>
      </w:r>
      <w:proofErr w:type="spellEnd"/>
      <w:r>
        <w:rPr>
          <w:sz w:val="19"/>
          <w:szCs w:val="19"/>
        </w:rPr>
        <w:t>…..</w:t>
      </w:r>
      <w:r w:rsidRPr="005C38D8">
        <w:rPr>
          <w:b/>
          <w:sz w:val="19"/>
          <w:szCs w:val="19"/>
        </w:rPr>
        <w:t>precedent</w:t>
      </w:r>
      <w:r w:rsidRPr="005C38D8">
        <w:rPr>
          <w:sz w:val="19"/>
          <w:szCs w:val="19"/>
        </w:rPr>
        <w:t xml:space="preserve"> n</w:t>
      </w:r>
      <w:r>
        <w:rPr>
          <w:sz w:val="19"/>
          <w:szCs w:val="19"/>
        </w:rPr>
        <w:t>….</w:t>
      </w:r>
      <w:r w:rsidRPr="005C38D8">
        <w:rPr>
          <w:b/>
          <w:sz w:val="19"/>
          <w:szCs w:val="19"/>
        </w:rPr>
        <w:t>incorporated</w:t>
      </w:r>
      <w:r w:rsidRPr="005C38D8">
        <w:rPr>
          <w:sz w:val="19"/>
          <w:szCs w:val="19"/>
        </w:rPr>
        <w:t xml:space="preserve"> v</w:t>
      </w:r>
      <w:r>
        <w:rPr>
          <w:sz w:val="19"/>
          <w:szCs w:val="19"/>
        </w:rPr>
        <w:t>…</w:t>
      </w:r>
      <w:r w:rsidRPr="005C38D8">
        <w:rPr>
          <w:b/>
          <w:sz w:val="19"/>
          <w:szCs w:val="19"/>
        </w:rPr>
        <w:t xml:space="preserve">municipal </w:t>
      </w:r>
      <w:proofErr w:type="spellStart"/>
      <w:r w:rsidRPr="005C38D8">
        <w:rPr>
          <w:sz w:val="19"/>
          <w:szCs w:val="19"/>
        </w:rPr>
        <w:t>adj</w:t>
      </w:r>
      <w:proofErr w:type="spellEnd"/>
      <w:r>
        <w:rPr>
          <w:sz w:val="19"/>
          <w:szCs w:val="19"/>
        </w:rPr>
        <w:t>…..</w:t>
      </w:r>
      <w:r w:rsidRPr="005C38D8">
        <w:rPr>
          <w:b/>
          <w:sz w:val="19"/>
          <w:szCs w:val="19"/>
        </w:rPr>
        <w:t>merchant</w:t>
      </w:r>
      <w:r w:rsidRPr="005C38D8">
        <w:rPr>
          <w:sz w:val="19"/>
          <w:szCs w:val="19"/>
        </w:rPr>
        <w:t xml:space="preserve"> n.</w:t>
      </w:r>
    </w:p>
    <w:p w:rsidR="00865D77" w:rsidRDefault="00865D77" w:rsidP="0078066C">
      <w:pPr>
        <w:spacing w:line="240" w:lineRule="auto"/>
        <w:ind w:left="-1166" w:right="-1166"/>
        <w:contextualSpacing/>
        <w:rPr>
          <w:b/>
          <w:sz w:val="19"/>
          <w:szCs w:val="19"/>
          <w:u w:val="single"/>
        </w:rPr>
      </w:pPr>
    </w:p>
    <w:p w:rsidR="00865D77" w:rsidRPr="0078066C" w:rsidRDefault="00865D77" w:rsidP="00865D77">
      <w:pPr>
        <w:spacing w:line="240" w:lineRule="auto"/>
        <w:ind w:left="-1166" w:right="-1166"/>
        <w:contextualSpacing/>
        <w:rPr>
          <w:b/>
          <w:sz w:val="19"/>
          <w:szCs w:val="19"/>
          <w:u w:val="single"/>
        </w:rPr>
      </w:pPr>
      <w:r w:rsidRPr="0078066C">
        <w:rPr>
          <w:b/>
          <w:sz w:val="19"/>
          <w:szCs w:val="19"/>
          <w:u w:val="single"/>
        </w:rPr>
        <w:t>Summarize each paragraph in NOTE FORM</w:t>
      </w:r>
    </w:p>
    <w:p w:rsidR="00865D77" w:rsidRPr="0078066C" w:rsidRDefault="00865D77" w:rsidP="0078066C">
      <w:pPr>
        <w:spacing w:line="240" w:lineRule="auto"/>
        <w:ind w:left="-1166" w:right="-1166"/>
        <w:contextualSpacing/>
        <w:rPr>
          <w:b/>
          <w:sz w:val="19"/>
          <w:szCs w:val="19"/>
          <w:u w:val="single"/>
        </w:rPr>
      </w:pPr>
    </w:p>
    <w:p w:rsidR="0078066C" w:rsidRDefault="0078066C" w:rsidP="005C38D8">
      <w:pPr>
        <w:spacing w:line="240" w:lineRule="auto"/>
        <w:ind w:left="-1166" w:right="-1166"/>
        <w:contextualSpacing/>
        <w:rPr>
          <w:sz w:val="19"/>
          <w:szCs w:val="19"/>
        </w:rPr>
      </w:pPr>
    </w:p>
    <w:p w:rsidR="005C38D8" w:rsidRPr="005C38D8" w:rsidRDefault="005C38D8" w:rsidP="005C38D8">
      <w:pPr>
        <w:spacing w:line="240" w:lineRule="auto"/>
        <w:ind w:left="-1166" w:right="-1166"/>
        <w:contextualSpacing/>
        <w:rPr>
          <w:b/>
          <w:sz w:val="19"/>
          <w:szCs w:val="19"/>
        </w:rPr>
      </w:pPr>
      <w:r w:rsidRPr="005C38D8">
        <w:rPr>
          <w:b/>
          <w:sz w:val="19"/>
          <w:szCs w:val="19"/>
        </w:rPr>
        <w:t>Two Carolinas</w:t>
      </w:r>
    </w:p>
    <w:p w:rsidR="005C38D8" w:rsidRDefault="005C38D8" w:rsidP="005C38D8">
      <w:pPr>
        <w:spacing w:line="240" w:lineRule="auto"/>
        <w:ind w:left="-1166" w:right="-1166"/>
        <w:contextualSpacing/>
        <w:rPr>
          <w:sz w:val="19"/>
          <w:szCs w:val="19"/>
        </w:rPr>
      </w:pPr>
      <w:r w:rsidRPr="005C38D8">
        <w:rPr>
          <w:sz w:val="19"/>
          <w:szCs w:val="19"/>
        </w:rPr>
        <w:t>Since the 1660s, the Proprietors had recognized that one governor and one assembly couldn’t manage a colony as big as Carolina — not when the settlements at Albemarle, Cape Fear, and Charles Town were so far apart and transportation up and down the coast was so difficult. In 1691, the Proprietors appointed a governor for all of Carolina and a deputy governor for its northern half, and this arrangement provided better administration. In 1712, North and South Carolina were officially divided.</w:t>
      </w:r>
    </w:p>
    <w:p w:rsidR="005C38D8" w:rsidRPr="005C38D8" w:rsidRDefault="005C38D8" w:rsidP="005C38D8">
      <w:pPr>
        <w:spacing w:line="240" w:lineRule="auto"/>
        <w:ind w:left="-1166" w:right="-1166"/>
        <w:contextualSpacing/>
        <w:rPr>
          <w:sz w:val="19"/>
          <w:szCs w:val="19"/>
        </w:rPr>
      </w:pPr>
    </w:p>
    <w:p w:rsidR="005C38D8" w:rsidRPr="005C38D8" w:rsidRDefault="005C38D8" w:rsidP="005C38D8">
      <w:pPr>
        <w:spacing w:line="240" w:lineRule="auto"/>
        <w:ind w:left="-1166" w:right="-1166"/>
        <w:contextualSpacing/>
        <w:rPr>
          <w:sz w:val="19"/>
          <w:szCs w:val="19"/>
        </w:rPr>
      </w:pPr>
      <w:r w:rsidRPr="005C38D8">
        <w:rPr>
          <w:sz w:val="19"/>
          <w:szCs w:val="19"/>
        </w:rPr>
        <w:t>The English government, though, was unhappy with its proprietary colonies. King and Parliament wanted taxes collected, colonists defended, and order maintained — just as most residents of North Carolina did — and they didn’t believe that the various proprietors were managing their colonies properly. In 1719, South Carolina, which had more resources than North Carolina and was therefore more valuable to England, was taken back from the Proprietors and made a royal colony. While a proprietary colony was ruled by proprietors or owners in the king’s place, a royal colony was ruled directly by the king. The king, or his officials, appointed the colony’s governor and had the right to approve (or disapprove) its laws.</w:t>
      </w:r>
    </w:p>
    <w:p w:rsidR="005C38D8" w:rsidRDefault="005C38D8" w:rsidP="005C38D8">
      <w:pPr>
        <w:spacing w:line="240" w:lineRule="auto"/>
        <w:ind w:left="-1166" w:right="-1166"/>
        <w:contextualSpacing/>
        <w:rPr>
          <w:sz w:val="19"/>
          <w:szCs w:val="19"/>
        </w:rPr>
      </w:pPr>
    </w:p>
    <w:p w:rsidR="005C38D8" w:rsidRPr="005C38D8" w:rsidRDefault="005C38D8" w:rsidP="005C38D8">
      <w:pPr>
        <w:spacing w:line="240" w:lineRule="auto"/>
        <w:ind w:left="-1166" w:right="-1166"/>
        <w:contextualSpacing/>
        <w:rPr>
          <w:sz w:val="19"/>
          <w:szCs w:val="19"/>
        </w:rPr>
      </w:pPr>
      <w:r w:rsidRPr="005C38D8">
        <w:rPr>
          <w:sz w:val="19"/>
          <w:szCs w:val="19"/>
        </w:rPr>
        <w:t>In 1729, seven of the eight Lords Proprietors agreed to sell their shares of North Carolina to King George II, and North Carolina, too, became a royal colony. One proprietor, though, held out: John Carteret, the descendant of Sir George Carteret, one of the original Lords Proprietors. Carteret continued to own one-eighth of the colony’s land, though he had no say in its government. Carteret would later inherit the title Earl Granville, and the management of his land, known as the Granville District, would cause problems for colonists later on.</w:t>
      </w:r>
    </w:p>
    <w:p w:rsidR="005C38D8" w:rsidRDefault="005C38D8" w:rsidP="005C38D8">
      <w:pPr>
        <w:spacing w:line="240" w:lineRule="auto"/>
        <w:ind w:left="-1166" w:right="-1166"/>
        <w:contextualSpacing/>
        <w:rPr>
          <w:sz w:val="19"/>
          <w:szCs w:val="19"/>
        </w:rPr>
      </w:pPr>
    </w:p>
    <w:p w:rsidR="005C38D8" w:rsidRPr="005C38D8" w:rsidRDefault="005C38D8" w:rsidP="005C38D8">
      <w:pPr>
        <w:spacing w:line="240" w:lineRule="auto"/>
        <w:ind w:left="-1166" w:right="-1166"/>
        <w:contextualSpacing/>
        <w:rPr>
          <w:b/>
          <w:sz w:val="19"/>
          <w:szCs w:val="19"/>
        </w:rPr>
      </w:pPr>
      <w:r w:rsidRPr="005C38D8">
        <w:rPr>
          <w:b/>
          <w:sz w:val="19"/>
          <w:szCs w:val="19"/>
        </w:rPr>
        <w:t>North Carolina under royal rule</w:t>
      </w:r>
    </w:p>
    <w:p w:rsidR="005C38D8" w:rsidRPr="005C38D8" w:rsidRDefault="005C38D8" w:rsidP="005C38D8">
      <w:pPr>
        <w:spacing w:line="240" w:lineRule="auto"/>
        <w:ind w:left="-1166" w:right="-1166"/>
        <w:contextualSpacing/>
        <w:rPr>
          <w:sz w:val="19"/>
          <w:szCs w:val="19"/>
        </w:rPr>
      </w:pPr>
      <w:r w:rsidRPr="005C38D8">
        <w:rPr>
          <w:sz w:val="19"/>
          <w:szCs w:val="19"/>
        </w:rPr>
        <w:t xml:space="preserve">Arthur Dobbs, one of five royal governors of North Carolina, served from 1754 to 1764. For much of his term in office, he was able to serve the interests of the Crown and keep colonists happy, as well. </w:t>
      </w:r>
      <w:proofErr w:type="gramStart"/>
      <w:r w:rsidRPr="005C38D8">
        <w:rPr>
          <w:sz w:val="19"/>
          <w:szCs w:val="19"/>
        </w:rPr>
        <w:t>Creator unknown.</w:t>
      </w:r>
      <w:proofErr w:type="gramEnd"/>
      <w:r w:rsidRPr="005C38D8">
        <w:rPr>
          <w:sz w:val="19"/>
          <w:szCs w:val="19"/>
        </w:rPr>
        <w:t xml:space="preserve"> About the painting</w:t>
      </w:r>
    </w:p>
    <w:p w:rsidR="005C38D8" w:rsidRPr="005C38D8" w:rsidRDefault="005C38D8" w:rsidP="005C38D8">
      <w:pPr>
        <w:spacing w:line="240" w:lineRule="auto"/>
        <w:ind w:left="-1166" w:right="-1166"/>
        <w:contextualSpacing/>
        <w:rPr>
          <w:sz w:val="19"/>
          <w:szCs w:val="19"/>
        </w:rPr>
      </w:pPr>
    </w:p>
    <w:p w:rsidR="005C38D8" w:rsidRDefault="005C38D8" w:rsidP="005C38D8">
      <w:pPr>
        <w:spacing w:line="240" w:lineRule="auto"/>
        <w:ind w:left="-1166" w:right="-1166"/>
        <w:contextualSpacing/>
        <w:rPr>
          <w:sz w:val="19"/>
          <w:szCs w:val="19"/>
        </w:rPr>
      </w:pPr>
      <w:r w:rsidRPr="005C38D8">
        <w:rPr>
          <w:sz w:val="19"/>
          <w:szCs w:val="19"/>
        </w:rPr>
        <w:t>Now that the king’s officials appointed provincial governors, North Carolina’s government became more stable and effective after 1729. But many precedents had been established during the years of chaos that would continue to define the colony. The Assembly had gained a great deal of power at the expense of weak governors, and would keep that power throughout the colonial period. County and town governments, and especially courts, were what most people relied on and had the most contact with. North Carolinians had come to rely on themselves and on local officials whom they knew and trusted, and they had come to associate high-level officials with incompetence and corruption — an association they would keep throughout the eighteenth century.</w:t>
      </w:r>
    </w:p>
    <w:p w:rsidR="005C38D8" w:rsidRPr="005C38D8" w:rsidRDefault="005C38D8" w:rsidP="005C38D8">
      <w:pPr>
        <w:spacing w:line="240" w:lineRule="auto"/>
        <w:ind w:left="-1166" w:right="-1166"/>
        <w:contextualSpacing/>
        <w:rPr>
          <w:sz w:val="19"/>
          <w:szCs w:val="19"/>
        </w:rPr>
      </w:pPr>
    </w:p>
    <w:p w:rsidR="005C38D8" w:rsidRDefault="005C38D8" w:rsidP="005C38D8">
      <w:pPr>
        <w:spacing w:line="240" w:lineRule="auto"/>
        <w:ind w:left="-1166" w:right="-1166"/>
        <w:contextualSpacing/>
        <w:rPr>
          <w:sz w:val="19"/>
          <w:szCs w:val="19"/>
        </w:rPr>
      </w:pPr>
      <w:r w:rsidRPr="005C38D8">
        <w:rPr>
          <w:sz w:val="19"/>
          <w:szCs w:val="19"/>
        </w:rPr>
        <w:t xml:space="preserve">In 1729, North Carolina had about 36,000 inhabitants, most of </w:t>
      </w:r>
      <w:proofErr w:type="gramStart"/>
      <w:r w:rsidRPr="005C38D8">
        <w:rPr>
          <w:sz w:val="19"/>
          <w:szCs w:val="19"/>
        </w:rPr>
        <w:t>whom</w:t>
      </w:r>
      <w:proofErr w:type="gramEnd"/>
      <w:r w:rsidRPr="005C38D8">
        <w:rPr>
          <w:sz w:val="19"/>
          <w:szCs w:val="19"/>
        </w:rPr>
        <w:t xml:space="preserve"> lived in the Albemarle region. Small towns, many of which were too small to be incorporated, had become the focus of local government, where courts were held. When towns grew larger and were incorporated, gaining their own municipal governments, they became homes to merchants and craftspeople and centers for further settlement. Settlement gradually spread down the coast, reaching the Cape Fear by the mid-1720s. Most people continued to live in rough, poor conditions, but they seem t</w:t>
      </w:r>
      <w:r>
        <w:rPr>
          <w:sz w:val="19"/>
          <w:szCs w:val="19"/>
        </w:rPr>
        <w:t>o have been relatively content.</w:t>
      </w:r>
    </w:p>
    <w:p w:rsidR="005C38D8" w:rsidRPr="005C38D8" w:rsidRDefault="005C38D8" w:rsidP="005C38D8">
      <w:pPr>
        <w:spacing w:line="240" w:lineRule="auto"/>
        <w:ind w:left="-1166" w:right="-1166"/>
        <w:contextualSpacing/>
        <w:rPr>
          <w:sz w:val="19"/>
          <w:szCs w:val="19"/>
        </w:rPr>
      </w:pPr>
    </w:p>
    <w:p w:rsidR="00136D75" w:rsidRDefault="005C38D8" w:rsidP="005C38D8">
      <w:pPr>
        <w:spacing w:line="240" w:lineRule="auto"/>
        <w:ind w:left="-1166" w:right="-1166"/>
        <w:contextualSpacing/>
        <w:rPr>
          <w:sz w:val="19"/>
          <w:szCs w:val="19"/>
        </w:rPr>
      </w:pPr>
      <w:r w:rsidRPr="005C38D8">
        <w:rPr>
          <w:sz w:val="19"/>
          <w:szCs w:val="19"/>
        </w:rPr>
        <w:t>By the 1740s, settlers were arriving in the Piedmont from Europe or from northern colonies, bringing with them new cultures, languages, and religions. And as the economy of the more established Coastal Plain grew, colonists began to import more slaves from Africa. Those developments are the story of the next two chapters.</w:t>
      </w:r>
    </w:p>
    <w:p w:rsidR="00865D77" w:rsidRDefault="00865D77" w:rsidP="00865D77">
      <w:pPr>
        <w:spacing w:line="240" w:lineRule="auto"/>
        <w:ind w:right="-1166"/>
        <w:contextualSpacing/>
        <w:rPr>
          <w:sz w:val="19"/>
          <w:szCs w:val="19"/>
        </w:rPr>
      </w:pPr>
    </w:p>
    <w:p w:rsidR="00865D77" w:rsidRPr="005C38D8" w:rsidRDefault="00865D77" w:rsidP="005C38D8">
      <w:pPr>
        <w:spacing w:line="240" w:lineRule="auto"/>
        <w:ind w:left="-1166" w:right="-1166"/>
        <w:contextualSpacing/>
        <w:rPr>
          <w:sz w:val="19"/>
          <w:szCs w:val="19"/>
        </w:rPr>
      </w:pPr>
    </w:p>
    <w:p w:rsidR="005C38D8" w:rsidRPr="00136D75" w:rsidRDefault="005C38D8" w:rsidP="005C38D8">
      <w:pPr>
        <w:spacing w:line="240" w:lineRule="auto"/>
        <w:ind w:left="-1166" w:right="-1166"/>
        <w:contextualSpacing/>
        <w:rPr>
          <w:sz w:val="19"/>
          <w:szCs w:val="19"/>
        </w:rPr>
      </w:pPr>
    </w:p>
    <w:sectPr w:rsidR="005C38D8" w:rsidRPr="00136D75" w:rsidSect="00F90142">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4EF4"/>
    <w:multiLevelType w:val="hybridMultilevel"/>
    <w:tmpl w:val="7D7EC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28"/>
    <w:rsid w:val="00136D75"/>
    <w:rsid w:val="00141228"/>
    <w:rsid w:val="00242F90"/>
    <w:rsid w:val="005C38D8"/>
    <w:rsid w:val="0078066C"/>
    <w:rsid w:val="00865D77"/>
    <w:rsid w:val="00A13034"/>
    <w:rsid w:val="00AF540C"/>
    <w:rsid w:val="00D3167D"/>
    <w:rsid w:val="00F87163"/>
    <w:rsid w:val="00F9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3484">
      <w:bodyDiv w:val="1"/>
      <w:marLeft w:val="0"/>
      <w:marRight w:val="0"/>
      <w:marTop w:val="0"/>
      <w:marBottom w:val="0"/>
      <w:divBdr>
        <w:top w:val="none" w:sz="0" w:space="0" w:color="auto"/>
        <w:left w:val="none" w:sz="0" w:space="0" w:color="auto"/>
        <w:bottom w:val="none" w:sz="0" w:space="0" w:color="auto"/>
        <w:right w:val="none" w:sz="0" w:space="0" w:color="auto"/>
      </w:divBdr>
    </w:div>
    <w:div w:id="1188955358">
      <w:bodyDiv w:val="1"/>
      <w:marLeft w:val="0"/>
      <w:marRight w:val="0"/>
      <w:marTop w:val="0"/>
      <w:marBottom w:val="0"/>
      <w:divBdr>
        <w:top w:val="none" w:sz="0" w:space="0" w:color="auto"/>
        <w:left w:val="none" w:sz="0" w:space="0" w:color="auto"/>
        <w:bottom w:val="none" w:sz="0" w:space="0" w:color="auto"/>
        <w:right w:val="none" w:sz="0" w:space="0" w:color="auto"/>
      </w:divBdr>
    </w:div>
    <w:div w:id="1650089155">
      <w:bodyDiv w:val="1"/>
      <w:marLeft w:val="0"/>
      <w:marRight w:val="0"/>
      <w:marTop w:val="0"/>
      <w:marBottom w:val="0"/>
      <w:divBdr>
        <w:top w:val="none" w:sz="0" w:space="0" w:color="auto"/>
        <w:left w:val="none" w:sz="0" w:space="0" w:color="auto"/>
        <w:bottom w:val="none" w:sz="0" w:space="0" w:color="auto"/>
        <w:right w:val="none" w:sz="0" w:space="0" w:color="auto"/>
      </w:divBdr>
    </w:div>
    <w:div w:id="16877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6</cp:revision>
  <dcterms:created xsi:type="dcterms:W3CDTF">2013-08-30T17:48:00Z</dcterms:created>
  <dcterms:modified xsi:type="dcterms:W3CDTF">2013-08-30T18:46:00Z</dcterms:modified>
</cp:coreProperties>
</file>