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EC" w:rsidRPr="00C752EC" w:rsidRDefault="00C752EC" w:rsidP="00C752EC">
      <w:pPr>
        <w:spacing w:after="0" w:line="240" w:lineRule="auto"/>
        <w:rPr>
          <w:rFonts w:ascii="Arial" w:eastAsia="Times New Roman" w:hAnsi="Arial" w:cs="Arial"/>
          <w:bCs/>
          <w:color w:val="2A2A2A"/>
          <w:sz w:val="20"/>
          <w:szCs w:val="18"/>
          <w:shd w:val="clear" w:color="auto" w:fill="FFFFFF"/>
        </w:rPr>
      </w:pPr>
      <w:r w:rsidRPr="00C752EC">
        <w:rPr>
          <w:rFonts w:ascii="Arial" w:eastAsia="Times New Roman" w:hAnsi="Arial" w:cs="Arial"/>
          <w:bCs/>
          <w:color w:val="2A2A2A"/>
          <w:sz w:val="20"/>
          <w:szCs w:val="18"/>
          <w:u w:val="single"/>
          <w:shd w:val="clear" w:color="auto" w:fill="FFFFFF"/>
        </w:rPr>
        <w:t>8th Grade Geography Standards Check</w:t>
      </w:r>
      <w:r>
        <w:rPr>
          <w:rFonts w:ascii="Arial" w:eastAsia="Times New Roman" w:hAnsi="Arial" w:cs="Arial"/>
          <w:bCs/>
          <w:color w:val="2A2A2A"/>
          <w:sz w:val="20"/>
          <w:szCs w:val="18"/>
          <w:shd w:val="clear" w:color="auto" w:fill="FFFFFF"/>
        </w:rPr>
        <w:t xml:space="preserve"> (for a grade follow notes in class or videos on Mr. D’s website)</w:t>
      </w:r>
    </w:p>
    <w:p w:rsidR="00C752EC" w:rsidRPr="00C752EC" w:rsidRDefault="00C752EC" w:rsidP="00C752EC">
      <w:pPr>
        <w:spacing w:after="0" w:line="240" w:lineRule="auto"/>
        <w:rPr>
          <w:rFonts w:ascii="Arial" w:eastAsia="Times New Roman" w:hAnsi="Arial" w:cs="Arial"/>
          <w:b/>
          <w:bCs/>
          <w:color w:val="2A2A2A"/>
          <w:sz w:val="20"/>
          <w:szCs w:val="18"/>
          <w:u w:val="single"/>
          <w:shd w:val="clear" w:color="auto" w:fill="FFFFFF"/>
        </w:rPr>
      </w:pPr>
    </w:p>
    <w:p w:rsidR="00C752EC" w:rsidRPr="00C752EC" w:rsidRDefault="00C752EC" w:rsidP="00C752EC">
      <w:pPr>
        <w:spacing w:after="0" w:line="240" w:lineRule="auto"/>
        <w:rPr>
          <w:rFonts w:ascii="Times New Roman" w:eastAsia="Times New Roman" w:hAnsi="Times New Roman" w:cs="Times New Roman"/>
          <w:sz w:val="28"/>
          <w:szCs w:val="24"/>
        </w:rPr>
      </w:pPr>
      <w:r w:rsidRPr="00C752EC">
        <w:rPr>
          <w:rFonts w:ascii="Arial" w:eastAsia="Times New Roman" w:hAnsi="Arial" w:cs="Arial"/>
          <w:bCs/>
          <w:noProof/>
          <w:color w:val="2A2A2A"/>
          <w:sz w:val="20"/>
          <w:szCs w:val="18"/>
          <w:u w:val="single"/>
          <w:shd w:val="clear" w:color="auto" w:fill="FFFFFF"/>
        </w:rPr>
        <mc:AlternateContent>
          <mc:Choice Requires="wps">
            <w:drawing>
              <wp:anchor distT="0" distB="0" distL="114300" distR="114300" simplePos="0" relativeHeight="251659264" behindDoc="0" locked="0" layoutInCell="1" allowOverlap="1" wp14:anchorId="32587CF0" wp14:editId="07BDDD68">
                <wp:simplePos x="0" y="0"/>
                <wp:positionH relativeFrom="column">
                  <wp:posOffset>3847465</wp:posOffset>
                </wp:positionH>
                <wp:positionV relativeFrom="paragraph">
                  <wp:posOffset>605980</wp:posOffset>
                </wp:positionV>
                <wp:extent cx="2802379" cy="1403985"/>
                <wp:effectExtent l="0" t="0" r="1714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379" cy="1403985"/>
                        </a:xfrm>
                        <a:prstGeom prst="rect">
                          <a:avLst/>
                        </a:prstGeom>
                        <a:solidFill>
                          <a:srgbClr val="FFFFFF"/>
                        </a:solidFill>
                        <a:ln w="9525">
                          <a:solidFill>
                            <a:srgbClr val="000000"/>
                          </a:solidFill>
                          <a:miter lim="800000"/>
                          <a:headEnd/>
                          <a:tailEnd/>
                        </a:ln>
                      </wps:spPr>
                      <wps:txbx>
                        <w:txbxContent>
                          <w:p w:rsidR="00C752EC" w:rsidRPr="00C752EC" w:rsidRDefault="00C752EC">
                            <w:pPr>
                              <w:rPr>
                                <w:b/>
                              </w:rPr>
                            </w:pPr>
                            <w:proofErr w:type="gramStart"/>
                            <w:r w:rsidRPr="00C752EC">
                              <w:rPr>
                                <w:b/>
                              </w:rPr>
                              <w:t>name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95pt;margin-top:47.7pt;width:22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Yq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">
                <v:textbox style="mso-fit-shape-to-text:t">
                  <w:txbxContent>
                    <w:p w:rsidR="00C752EC" w:rsidRPr="00C752EC" w:rsidRDefault="00C752EC">
                      <w:pPr>
                        <w:rPr>
                          <w:b/>
                        </w:rPr>
                      </w:pPr>
                      <w:proofErr w:type="gramStart"/>
                      <w:r w:rsidRPr="00C752EC">
                        <w:rPr>
                          <w:b/>
                        </w:rPr>
                        <w:t>name</w:t>
                      </w:r>
                      <w:proofErr w:type="gramEnd"/>
                    </w:p>
                  </w:txbxContent>
                </v:textbox>
              </v:shape>
            </w:pict>
          </mc:Fallback>
        </mc:AlternateContent>
      </w:r>
      <w:proofErr w:type="gramStart"/>
      <w:r w:rsidRPr="00C752EC">
        <w:rPr>
          <w:rFonts w:ascii="Arial" w:eastAsia="Times New Roman" w:hAnsi="Arial" w:cs="Arial"/>
          <w:b/>
          <w:bCs/>
          <w:color w:val="2A2A2A"/>
          <w:sz w:val="20"/>
          <w:szCs w:val="18"/>
          <w:u w:val="single"/>
          <w:shd w:val="clear" w:color="auto" w:fill="FFFFFF"/>
        </w:rPr>
        <w:t xml:space="preserve">Directions </w:t>
      </w:r>
      <w:r w:rsidRPr="00C752EC">
        <w:rPr>
          <w:rFonts w:ascii="Arial" w:eastAsia="Times New Roman" w:hAnsi="Arial" w:cs="Arial"/>
          <w:b/>
          <w:bCs/>
          <w:color w:val="2A2A2A"/>
          <w:sz w:val="20"/>
          <w:szCs w:val="18"/>
          <w:shd w:val="clear" w:color="auto" w:fill="FFFFFF"/>
        </w:rPr>
        <w:t xml:space="preserve"> -</w:t>
      </w:r>
      <w:proofErr w:type="gramEnd"/>
      <w:r w:rsidRPr="00C752EC">
        <w:rPr>
          <w:rFonts w:ascii="Arial" w:eastAsia="Times New Roman" w:hAnsi="Arial" w:cs="Arial"/>
          <w:b/>
          <w:bCs/>
          <w:color w:val="2A2A2A"/>
          <w:sz w:val="20"/>
          <w:szCs w:val="18"/>
          <w:shd w:val="clear" w:color="auto" w:fill="FFFFFF"/>
        </w:rPr>
        <w:t xml:space="preserve"> Below each bullet, apply the standard to American history by explaining a historical example of the standard.</w:t>
      </w:r>
      <w:r w:rsidRPr="00C752EC">
        <w:rPr>
          <w:rFonts w:ascii="Arial" w:eastAsia="Times New Roman" w:hAnsi="Arial" w:cs="Arial"/>
          <w:color w:val="2A2A2A"/>
          <w:sz w:val="20"/>
          <w:szCs w:val="18"/>
          <w:shd w:val="clear" w:color="auto" w:fill="FFFFFF"/>
        </w:rPr>
        <w:br/>
      </w:r>
      <w:r w:rsidRPr="00C752EC">
        <w:rPr>
          <w:rFonts w:ascii="Arial" w:eastAsia="Times New Roman" w:hAnsi="Arial" w:cs="Arial"/>
          <w:color w:val="2A2A2A"/>
          <w:sz w:val="20"/>
          <w:szCs w:val="18"/>
          <w:shd w:val="clear" w:color="auto" w:fill="FFFFFF"/>
        </w:rPr>
        <w:br/>
      </w:r>
      <w:proofErr w:type="gramStart"/>
      <w:r w:rsidRPr="00C752EC">
        <w:rPr>
          <w:rFonts w:ascii="Arial" w:eastAsia="Times New Roman" w:hAnsi="Arial" w:cs="Arial"/>
          <w:b/>
          <w:bCs/>
          <w:color w:val="2A2A2A"/>
          <w:sz w:val="20"/>
          <w:szCs w:val="18"/>
          <w:shd w:val="clear" w:color="auto" w:fill="FFFFFF"/>
        </w:rPr>
        <w:t>8.G.1.1</w:t>
      </w:r>
      <w:proofErr w:type="gramEnd"/>
      <w:r w:rsidRPr="00C752EC">
        <w:rPr>
          <w:rFonts w:ascii="Arial" w:eastAsia="Times New Roman" w:hAnsi="Arial" w:cs="Arial"/>
          <w:color w:val="2A2A2A"/>
          <w:sz w:val="20"/>
          <w:szCs w:val="18"/>
          <w:shd w:val="clear" w:color="auto" w:fill="FFFFFF"/>
        </w:rPr>
        <w:t> Explain how location and place have presented opportunities and challenges for the movement of people, goods, and ideas in North Carolina and the United States. </w:t>
      </w:r>
      <w:r w:rsidRPr="00C752EC">
        <w:rPr>
          <w:rFonts w:ascii="Arial" w:eastAsia="Times New Roman" w:hAnsi="Arial" w:cs="Arial"/>
          <w:color w:val="2A2A2A"/>
          <w:sz w:val="20"/>
          <w:szCs w:val="18"/>
          <w:shd w:val="clear" w:color="auto" w:fill="FFFFFF"/>
        </w:rPr>
        <w:br/>
      </w: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understand that: </w:t>
      </w:r>
    </w:p>
    <w:p w:rsidR="00C752EC" w:rsidRPr="00C752EC" w:rsidRDefault="00C752EC" w:rsidP="00C752EC">
      <w:pPr>
        <w:numPr>
          <w:ilvl w:val="0"/>
          <w:numId w:val="1"/>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physical landscape of a place may limit the mobility of people.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bookmarkStart w:id="0" w:name="_GoBack"/>
      <w:bookmarkEnd w:id="0"/>
    </w:p>
    <w:p w:rsidR="00C752EC" w:rsidRPr="00C752EC" w:rsidRDefault="00C752EC" w:rsidP="00C752EC">
      <w:pPr>
        <w:numPr>
          <w:ilvl w:val="0"/>
          <w:numId w:val="1"/>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ability to move goods and ideas may be limited by the physical landscape of a place. </w:t>
      </w:r>
    </w:p>
    <w:p w:rsidR="00C752EC" w:rsidRPr="00C752EC" w:rsidRDefault="00C752EC" w:rsidP="00C752EC">
      <w:pPr>
        <w:pStyle w:val="ListParagraph"/>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1"/>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Access to transportation and communication networks allows for the movement of people, goods, and ideas. </w:t>
      </w:r>
    </w:p>
    <w:p w:rsidR="00C752EC" w:rsidRPr="00C752EC" w:rsidRDefault="00C752EC" w:rsidP="00C752EC">
      <w:pPr>
        <w:shd w:val="clear" w:color="auto" w:fill="FFFFFF"/>
        <w:spacing w:before="100" w:beforeAutospacing="1" w:after="100" w:afterAutospacing="1" w:line="270" w:lineRule="atLeast"/>
        <w:ind w:left="720"/>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1"/>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physical and human characteristics of a place may determine whether individuals and groups can or have the desire to migration within or immigrate to another location. </w:t>
      </w:r>
    </w:p>
    <w:p w:rsidR="00C752EC" w:rsidRPr="00C752EC" w:rsidRDefault="00C752EC" w:rsidP="00C752EC">
      <w:pPr>
        <w:pStyle w:val="ListParagraph"/>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ind w:left="720"/>
        <w:rPr>
          <w:rFonts w:ascii="Arial" w:eastAsia="Times New Roman" w:hAnsi="Arial" w:cs="Arial"/>
          <w:color w:val="666666"/>
          <w:sz w:val="20"/>
          <w:szCs w:val="18"/>
        </w:rPr>
      </w:pPr>
    </w:p>
    <w:p w:rsidR="00C752EC" w:rsidRPr="00C752EC" w:rsidRDefault="00C752EC" w:rsidP="00C752EC">
      <w:pPr>
        <w:spacing w:after="0" w:line="240" w:lineRule="auto"/>
        <w:rPr>
          <w:rFonts w:ascii="Times New Roman" w:eastAsia="Times New Roman" w:hAnsi="Times New Roman" w:cs="Times New Roman"/>
          <w:sz w:val="28"/>
          <w:szCs w:val="24"/>
        </w:rPr>
      </w:pP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know: </w:t>
      </w:r>
      <w:r w:rsidRPr="00C752EC">
        <w:rPr>
          <w:rFonts w:ascii="Arial" w:eastAsia="Times New Roman" w:hAnsi="Arial" w:cs="Arial"/>
          <w:color w:val="2A2A2A"/>
          <w:sz w:val="20"/>
          <w:szCs w:val="18"/>
          <w:shd w:val="clear" w:color="auto" w:fill="FFFFFF"/>
        </w:rPr>
        <w:br/>
      </w:r>
    </w:p>
    <w:p w:rsidR="00C752EC" w:rsidRPr="00C752EC" w:rsidRDefault="00C752EC" w:rsidP="00C752EC">
      <w:pPr>
        <w:numPr>
          <w:ilvl w:val="0"/>
          <w:numId w:val="2"/>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How to describe the various regions of North Carolina and the United States in terms of physical environment (both natural and man-made).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2"/>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How to describe North Carolina and the United States in terms of its location relative to other states and nations.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2"/>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lastRenderedPageBreak/>
        <w:t>The geographic challenges/barriers to the movement of people, goods, and ideas that are specific to North Carolina (e.g., lack of navigable ports, lack of infrastructure).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2"/>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 xml:space="preserve">The geographic challenges/barriers to the movement of people, goods, and ideas </w:t>
      </w:r>
      <w:proofErr w:type="gramStart"/>
      <w:r w:rsidRPr="00C752EC">
        <w:rPr>
          <w:rFonts w:ascii="Arial" w:eastAsia="Times New Roman" w:hAnsi="Arial" w:cs="Arial"/>
          <w:color w:val="2A2A2A"/>
          <w:sz w:val="20"/>
          <w:szCs w:val="18"/>
        </w:rPr>
        <w:t>that were</w:t>
      </w:r>
      <w:proofErr w:type="gramEnd"/>
      <w:r w:rsidRPr="00C752EC">
        <w:rPr>
          <w:rFonts w:ascii="Arial" w:eastAsia="Times New Roman" w:hAnsi="Arial" w:cs="Arial"/>
          <w:color w:val="2A2A2A"/>
          <w:sz w:val="20"/>
          <w:szCs w:val="18"/>
        </w:rPr>
        <w:t> specific to the United States (e.g., mountain ranges, weather, waterways).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2"/>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Policies, practices and laws that may prevent or deter individuals and/or groups from immigrating to North Carolina and/or the United States or migrating within North Carolina and/or the United States. </w:t>
      </w: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r w:rsidRPr="00C752EC">
        <w:rPr>
          <w:rFonts w:ascii="Arial" w:eastAsia="Times New Roman" w:hAnsi="Arial" w:cs="Arial"/>
          <w:color w:val="2A2A2A"/>
          <w:sz w:val="20"/>
          <w:szCs w:val="18"/>
          <w:shd w:val="clear" w:color="auto" w:fill="FFFFFF"/>
        </w:rPr>
        <w:br/>
      </w:r>
      <w:r w:rsidRPr="00C752EC">
        <w:rPr>
          <w:rFonts w:ascii="Arial" w:eastAsia="Times New Roman" w:hAnsi="Arial" w:cs="Arial"/>
          <w:color w:val="2A2A2A"/>
          <w:sz w:val="20"/>
          <w:szCs w:val="18"/>
          <w:shd w:val="clear" w:color="auto" w:fill="FFFFFF"/>
        </w:rPr>
        <w:br/>
      </w:r>
      <w:proofErr w:type="gramStart"/>
      <w:r w:rsidRPr="00C752EC">
        <w:rPr>
          <w:rFonts w:ascii="Arial" w:eastAsia="Times New Roman" w:hAnsi="Arial" w:cs="Arial"/>
          <w:b/>
          <w:bCs/>
          <w:color w:val="2A2A2A"/>
          <w:sz w:val="20"/>
          <w:szCs w:val="18"/>
          <w:shd w:val="clear" w:color="auto" w:fill="FFFFFF"/>
        </w:rPr>
        <w:t>8.G.1.2</w:t>
      </w:r>
      <w:proofErr w:type="gramEnd"/>
      <w:r w:rsidRPr="00C752EC">
        <w:rPr>
          <w:rFonts w:ascii="Arial" w:eastAsia="Times New Roman" w:hAnsi="Arial" w:cs="Arial"/>
          <w:color w:val="2A2A2A"/>
          <w:sz w:val="20"/>
          <w:szCs w:val="18"/>
          <w:shd w:val="clear" w:color="auto" w:fill="FFFFFF"/>
        </w:rPr>
        <w:t> Understand the human and physical characteristics of regions in North Carolina and the United States (e.g. physical features, culture, political organization and ethnic make-up). </w:t>
      </w:r>
      <w:r w:rsidRPr="00C752EC">
        <w:rPr>
          <w:rFonts w:ascii="Arial" w:eastAsia="Times New Roman" w:hAnsi="Arial" w:cs="Arial"/>
          <w:color w:val="2A2A2A"/>
          <w:sz w:val="20"/>
          <w:szCs w:val="18"/>
          <w:shd w:val="clear" w:color="auto" w:fill="FFFFFF"/>
        </w:rPr>
        <w:br/>
      </w: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understand: </w:t>
      </w:r>
      <w:r w:rsidRPr="00C752EC">
        <w:rPr>
          <w:rFonts w:ascii="Arial" w:eastAsia="Times New Roman" w:hAnsi="Arial" w:cs="Arial"/>
          <w:color w:val="2A2A2A"/>
          <w:sz w:val="20"/>
          <w:szCs w:val="18"/>
          <w:shd w:val="clear" w:color="auto" w:fill="FFFFFF"/>
        </w:rPr>
        <w:br/>
      </w:r>
    </w:p>
    <w:p w:rsidR="00C752EC" w:rsidRPr="00C752EC" w:rsidRDefault="00C752EC" w:rsidP="00C752EC">
      <w:pPr>
        <w:numPr>
          <w:ilvl w:val="0"/>
          <w:numId w:val="3"/>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Geographic areas differ according to distinct regional characteristics such as physical features, culture, political organization, economic activity and ethnic make-up.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3"/>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designation of places according different regions may change over time.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3"/>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Regions may experience differing rates of change based on the change in geography.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3"/>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lastRenderedPageBreak/>
        <w:t>Societies may experience differing rates and types of growth due to their varied geographical make-up. </w:t>
      </w: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r w:rsidRPr="00C752EC">
        <w:rPr>
          <w:rFonts w:ascii="Arial" w:eastAsia="Times New Roman" w:hAnsi="Arial" w:cs="Arial"/>
          <w:color w:val="2A2A2A"/>
          <w:sz w:val="20"/>
          <w:szCs w:val="18"/>
          <w:shd w:val="clear" w:color="auto" w:fill="FFFFFF"/>
        </w:rPr>
        <w:t> </w:t>
      </w: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Times New Roman" w:eastAsia="Times New Roman" w:hAnsi="Times New Roman" w:cs="Times New Roman"/>
          <w:sz w:val="28"/>
          <w:szCs w:val="24"/>
        </w:rPr>
      </w:pP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know: </w:t>
      </w:r>
    </w:p>
    <w:p w:rsidR="00C752EC" w:rsidRPr="00C752EC" w:rsidRDefault="00C752EC" w:rsidP="00C752EC">
      <w:pPr>
        <w:numPr>
          <w:ilvl w:val="0"/>
          <w:numId w:val="4"/>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various types of regions such as formal, functional or vernacular.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4"/>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The characteristics that define a particular region in North Carolina and the United Sates.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4"/>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How and why regions may change.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pacing w:after="0" w:line="240" w:lineRule="auto"/>
        <w:rPr>
          <w:rFonts w:ascii="Times New Roman" w:eastAsia="Times New Roman" w:hAnsi="Times New Roman" w:cs="Times New Roman"/>
          <w:sz w:val="28"/>
          <w:szCs w:val="24"/>
        </w:rPr>
      </w:pP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8.G.1.3</w:t>
      </w:r>
      <w:r w:rsidRPr="00C752EC">
        <w:rPr>
          <w:rFonts w:ascii="Arial" w:eastAsia="Times New Roman" w:hAnsi="Arial" w:cs="Arial"/>
          <w:color w:val="2A2A2A"/>
          <w:sz w:val="20"/>
          <w:szCs w:val="18"/>
          <w:shd w:val="clear" w:color="auto" w:fill="FFFFFF"/>
        </w:rPr>
        <w:t> Explain how human and environmental interaction affected quality of life and settlement patterns in North Carolina and the United States (e.g. environmental disasters, infrastructure development, coastal restoration and alternative sources of energy). </w:t>
      </w:r>
      <w:r w:rsidRPr="00C752EC">
        <w:rPr>
          <w:rFonts w:ascii="Arial" w:eastAsia="Times New Roman" w:hAnsi="Arial" w:cs="Arial"/>
          <w:color w:val="2A2A2A"/>
          <w:sz w:val="20"/>
          <w:szCs w:val="18"/>
          <w:shd w:val="clear" w:color="auto" w:fill="FFFFFF"/>
        </w:rPr>
        <w:br/>
      </w: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understand: </w:t>
      </w:r>
      <w:r w:rsidRPr="00C752EC">
        <w:rPr>
          <w:rFonts w:ascii="Arial" w:eastAsia="Times New Roman" w:hAnsi="Arial" w:cs="Arial"/>
          <w:color w:val="2A2A2A"/>
          <w:sz w:val="20"/>
          <w:szCs w:val="18"/>
          <w:shd w:val="clear" w:color="auto" w:fill="FFFFFF"/>
        </w:rPr>
        <w:br/>
      </w:r>
    </w:p>
    <w:p w:rsidR="00C752EC" w:rsidRPr="00C752EC" w:rsidRDefault="00C752EC" w:rsidP="00C752EC">
      <w:pPr>
        <w:numPr>
          <w:ilvl w:val="0"/>
          <w:numId w:val="5"/>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Human and natural disasters may cause a population of people, wildlife, and resources to be displaced.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5"/>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Natural and human disasters may influence settlement patterns of places.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5"/>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lastRenderedPageBreak/>
        <w:t>Humans may modify the environment in a way that produces economic growth and stability, thus improving the quality of life.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5"/>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Human modification of the environment may lead to unintended consequences. </w:t>
      </w: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r w:rsidRPr="00C752EC">
        <w:rPr>
          <w:rFonts w:ascii="Arial" w:eastAsia="Times New Roman" w:hAnsi="Arial" w:cs="Arial"/>
          <w:color w:val="2A2A2A"/>
          <w:sz w:val="20"/>
          <w:szCs w:val="18"/>
          <w:shd w:val="clear" w:color="auto" w:fill="FFFFFF"/>
        </w:rPr>
        <w:t> </w:t>
      </w:r>
    </w:p>
    <w:p w:rsidR="00C752EC" w:rsidRPr="00C752EC" w:rsidRDefault="00C752EC" w:rsidP="00C752EC">
      <w:pPr>
        <w:spacing w:after="0" w:line="240" w:lineRule="auto"/>
        <w:rPr>
          <w:rFonts w:ascii="Arial" w:eastAsia="Times New Roman" w:hAnsi="Arial" w:cs="Arial"/>
          <w:color w:val="2A2A2A"/>
          <w:sz w:val="20"/>
          <w:szCs w:val="18"/>
          <w:shd w:val="clear" w:color="auto" w:fill="FFFFFF"/>
        </w:rPr>
      </w:pPr>
    </w:p>
    <w:p w:rsidR="00C752EC" w:rsidRPr="00C752EC" w:rsidRDefault="00C752EC" w:rsidP="00C752EC">
      <w:pPr>
        <w:spacing w:after="0" w:line="240" w:lineRule="auto"/>
        <w:rPr>
          <w:rFonts w:ascii="Times New Roman" w:eastAsia="Times New Roman" w:hAnsi="Times New Roman" w:cs="Times New Roman"/>
          <w:sz w:val="28"/>
          <w:szCs w:val="24"/>
        </w:rPr>
      </w:pPr>
      <w:r w:rsidRPr="00C752EC">
        <w:rPr>
          <w:rFonts w:ascii="Arial" w:eastAsia="Times New Roman" w:hAnsi="Arial" w:cs="Arial"/>
          <w:color w:val="2A2A2A"/>
          <w:sz w:val="20"/>
          <w:szCs w:val="18"/>
          <w:shd w:val="clear" w:color="auto" w:fill="FFFFFF"/>
        </w:rPr>
        <w:br/>
      </w:r>
      <w:r w:rsidRPr="00C752EC">
        <w:rPr>
          <w:rFonts w:ascii="Arial" w:eastAsia="Times New Roman" w:hAnsi="Arial" w:cs="Arial"/>
          <w:b/>
          <w:bCs/>
          <w:color w:val="2A2A2A"/>
          <w:sz w:val="20"/>
          <w:szCs w:val="18"/>
          <w:shd w:val="clear" w:color="auto" w:fill="FFFFFF"/>
        </w:rPr>
        <w:t>The student will know: </w:t>
      </w:r>
    </w:p>
    <w:p w:rsidR="00C752EC" w:rsidRPr="00C752EC" w:rsidRDefault="00C752EC" w:rsidP="00C752EC">
      <w:pPr>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Various ways in which North Carolinians have modified and adapted to the environment.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Various ways in with the United States has been changed to meet the needs of the people. </w:t>
      </w: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2A2A2A"/>
          <w:sz w:val="20"/>
          <w:szCs w:val="18"/>
        </w:rPr>
      </w:pPr>
    </w:p>
    <w:p w:rsidR="00C752EC" w:rsidRPr="00C752EC" w:rsidRDefault="00C752EC" w:rsidP="00C752EC">
      <w:pPr>
        <w:shd w:val="clear" w:color="auto" w:fill="FFFFFF"/>
        <w:spacing w:before="100" w:beforeAutospacing="1" w:after="100" w:afterAutospacing="1" w:line="270" w:lineRule="atLeast"/>
        <w:rPr>
          <w:rFonts w:ascii="Arial" w:eastAsia="Times New Roman" w:hAnsi="Arial" w:cs="Arial"/>
          <w:color w:val="666666"/>
          <w:sz w:val="20"/>
          <w:szCs w:val="18"/>
        </w:rPr>
      </w:pPr>
    </w:p>
    <w:p w:rsidR="00C752EC" w:rsidRPr="00C752EC" w:rsidRDefault="00C752EC" w:rsidP="00C752EC">
      <w:pPr>
        <w:numPr>
          <w:ilvl w:val="0"/>
          <w:numId w:val="6"/>
        </w:numPr>
        <w:shd w:val="clear" w:color="auto" w:fill="FFFFFF"/>
        <w:spacing w:before="100" w:beforeAutospacing="1" w:after="100" w:afterAutospacing="1" w:line="270" w:lineRule="atLeast"/>
        <w:rPr>
          <w:rFonts w:ascii="Arial" w:eastAsia="Times New Roman" w:hAnsi="Arial" w:cs="Arial"/>
          <w:color w:val="666666"/>
          <w:sz w:val="20"/>
          <w:szCs w:val="18"/>
        </w:rPr>
      </w:pPr>
      <w:r w:rsidRPr="00C752EC">
        <w:rPr>
          <w:rFonts w:ascii="Arial" w:eastAsia="Times New Roman" w:hAnsi="Arial" w:cs="Arial"/>
          <w:color w:val="2A2A2A"/>
          <w:sz w:val="20"/>
          <w:szCs w:val="18"/>
        </w:rPr>
        <w:t>Various ways in which nature has impacted the quality of life and settlement patterns in North Carolina and the United States. </w:t>
      </w:r>
    </w:p>
    <w:p w:rsidR="00AF540C" w:rsidRPr="00C752EC" w:rsidRDefault="00AF540C">
      <w:pPr>
        <w:rPr>
          <w:sz w:val="24"/>
        </w:rPr>
      </w:pPr>
    </w:p>
    <w:sectPr w:rsidR="00AF540C" w:rsidRPr="00C752EC" w:rsidSect="00C752EC">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B4E"/>
    <w:multiLevelType w:val="multilevel"/>
    <w:tmpl w:val="A96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26E5"/>
    <w:multiLevelType w:val="multilevel"/>
    <w:tmpl w:val="D5AE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E1E37"/>
    <w:multiLevelType w:val="multilevel"/>
    <w:tmpl w:val="B59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37629"/>
    <w:multiLevelType w:val="multilevel"/>
    <w:tmpl w:val="8610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A3091"/>
    <w:multiLevelType w:val="multilevel"/>
    <w:tmpl w:val="BE9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24830"/>
    <w:multiLevelType w:val="multilevel"/>
    <w:tmpl w:val="3FB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EC"/>
    <w:rsid w:val="00AF540C"/>
    <w:rsid w:val="00C752EC"/>
    <w:rsid w:val="00D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2EC"/>
    <w:rPr>
      <w:b/>
      <w:bCs/>
    </w:rPr>
  </w:style>
  <w:style w:type="character" w:customStyle="1" w:styleId="apple-converted-space">
    <w:name w:val="apple-converted-space"/>
    <w:basedOn w:val="DefaultParagraphFont"/>
    <w:rsid w:val="00C752EC"/>
  </w:style>
  <w:style w:type="paragraph" w:styleId="ListParagraph">
    <w:name w:val="List Paragraph"/>
    <w:basedOn w:val="Normal"/>
    <w:uiPriority w:val="34"/>
    <w:qFormat/>
    <w:rsid w:val="00C752EC"/>
    <w:pPr>
      <w:ind w:left="720"/>
      <w:contextualSpacing/>
    </w:pPr>
  </w:style>
  <w:style w:type="paragraph" w:styleId="BalloonText">
    <w:name w:val="Balloon Text"/>
    <w:basedOn w:val="Normal"/>
    <w:link w:val="BalloonTextChar"/>
    <w:uiPriority w:val="99"/>
    <w:semiHidden/>
    <w:unhideWhenUsed/>
    <w:rsid w:val="00C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2EC"/>
    <w:rPr>
      <w:b/>
      <w:bCs/>
    </w:rPr>
  </w:style>
  <w:style w:type="character" w:customStyle="1" w:styleId="apple-converted-space">
    <w:name w:val="apple-converted-space"/>
    <w:basedOn w:val="DefaultParagraphFont"/>
    <w:rsid w:val="00C752EC"/>
  </w:style>
  <w:style w:type="paragraph" w:styleId="ListParagraph">
    <w:name w:val="List Paragraph"/>
    <w:basedOn w:val="Normal"/>
    <w:uiPriority w:val="34"/>
    <w:qFormat/>
    <w:rsid w:val="00C752EC"/>
    <w:pPr>
      <w:ind w:left="720"/>
      <w:contextualSpacing/>
    </w:pPr>
  </w:style>
  <w:style w:type="paragraph" w:styleId="BalloonText">
    <w:name w:val="Balloon Text"/>
    <w:basedOn w:val="Normal"/>
    <w:link w:val="BalloonTextChar"/>
    <w:uiPriority w:val="99"/>
    <w:semiHidden/>
    <w:unhideWhenUsed/>
    <w:rsid w:val="00C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1</cp:revision>
  <dcterms:created xsi:type="dcterms:W3CDTF">2014-02-04T12:56:00Z</dcterms:created>
  <dcterms:modified xsi:type="dcterms:W3CDTF">2014-02-04T13:02:00Z</dcterms:modified>
</cp:coreProperties>
</file>